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5582" w14:textId="2B74C318" w:rsidR="00B761C1" w:rsidRPr="00B20D0C" w:rsidRDefault="00B761C1" w:rsidP="00B761C1">
      <w:pPr>
        <w:spacing w:line="240" w:lineRule="auto"/>
        <w:jc w:val="center"/>
        <w:rPr>
          <w:rFonts w:ascii="Helvetica" w:hAnsi="Helvetica" w:cs="Helvetica"/>
          <w:b/>
          <w:bCs/>
          <w:sz w:val="22"/>
          <w:szCs w:val="22"/>
          <w:lang w:val="en-GB"/>
        </w:rPr>
      </w:pPr>
      <w:r w:rsidRPr="00B20D0C">
        <w:rPr>
          <w:rFonts w:ascii="Helvetica" w:hAnsi="Helvetica" w:cs="Helvetica"/>
          <w:b/>
          <w:bCs/>
          <w:sz w:val="22"/>
          <w:szCs w:val="22"/>
          <w:lang w:val="en-GB"/>
        </w:rPr>
        <w:t>PRESS RELEASE</w:t>
      </w:r>
    </w:p>
    <w:p w14:paraId="2E783DC2" w14:textId="76581D48" w:rsidR="000E63DB" w:rsidRPr="00B20D0C" w:rsidRDefault="000E63DB" w:rsidP="004B0315">
      <w:pPr>
        <w:spacing w:line="240" w:lineRule="auto"/>
        <w:rPr>
          <w:rFonts w:ascii="Helvetica" w:hAnsi="Helvetica" w:cs="Helvetica"/>
          <w:b/>
          <w:bCs/>
          <w:sz w:val="22"/>
          <w:szCs w:val="22"/>
          <w:lang w:val="en-GB"/>
        </w:rPr>
      </w:pPr>
      <w:r w:rsidRPr="00B20D0C">
        <w:rPr>
          <w:rFonts w:ascii="Helvetica" w:hAnsi="Helvetica" w:cs="Helvetica"/>
          <w:b/>
          <w:bCs/>
          <w:sz w:val="22"/>
          <w:szCs w:val="22"/>
          <w:lang w:val="en-GB"/>
        </w:rPr>
        <w:t xml:space="preserve">Brussels, </w:t>
      </w:r>
      <w:r w:rsidR="00B20D0C" w:rsidRPr="00B20D0C">
        <w:rPr>
          <w:rFonts w:ascii="Helvetica" w:hAnsi="Helvetica" w:cs="Helvetica"/>
          <w:b/>
          <w:bCs/>
          <w:sz w:val="22"/>
          <w:szCs w:val="22"/>
          <w:lang w:val="en-GB"/>
        </w:rPr>
        <w:t>30 June</w:t>
      </w:r>
      <w:r w:rsidRPr="00B20D0C">
        <w:rPr>
          <w:rFonts w:ascii="Helvetica" w:hAnsi="Helvetica" w:cs="Helvetica"/>
          <w:b/>
          <w:bCs/>
          <w:sz w:val="22"/>
          <w:szCs w:val="22"/>
          <w:lang w:val="en-GB"/>
        </w:rPr>
        <w:t xml:space="preserve"> 2025</w:t>
      </w:r>
    </w:p>
    <w:p w14:paraId="0FDCBFA4" w14:textId="77777777" w:rsidR="000E63DB" w:rsidRPr="00B20D0C" w:rsidRDefault="000E63DB" w:rsidP="00B761C1">
      <w:pPr>
        <w:spacing w:line="240" w:lineRule="auto"/>
        <w:jc w:val="center"/>
        <w:rPr>
          <w:rFonts w:ascii="Helvetica" w:hAnsi="Helvetica" w:cs="Helvetica"/>
          <w:b/>
          <w:bCs/>
          <w:sz w:val="22"/>
          <w:szCs w:val="22"/>
          <w:lang w:val="en-GB"/>
        </w:rPr>
      </w:pPr>
    </w:p>
    <w:p w14:paraId="303F9A23" w14:textId="6B9328A3" w:rsidR="00670A7E" w:rsidRPr="00B20D0C" w:rsidRDefault="00B761C1" w:rsidP="00B761C1">
      <w:pPr>
        <w:spacing w:line="240" w:lineRule="auto"/>
        <w:jc w:val="center"/>
        <w:rPr>
          <w:rFonts w:ascii="Helvetica" w:hAnsi="Helvetica" w:cs="Helvetica"/>
          <w:b/>
          <w:bCs/>
          <w:sz w:val="22"/>
          <w:szCs w:val="22"/>
          <w:lang w:val="en-GB"/>
        </w:rPr>
      </w:pPr>
      <w:r w:rsidRPr="00B20D0C">
        <w:rPr>
          <w:rFonts w:ascii="Helvetica" w:hAnsi="Helvetica" w:cs="Helvetica"/>
          <w:b/>
          <w:bCs/>
          <w:sz w:val="22"/>
          <w:szCs w:val="22"/>
          <w:lang w:val="en-GB"/>
        </w:rPr>
        <w:t xml:space="preserve">The EU T+1 Industry Committee </w:t>
      </w:r>
      <w:r w:rsidR="000E63DB" w:rsidRPr="00B20D0C">
        <w:rPr>
          <w:rFonts w:ascii="Helvetica" w:hAnsi="Helvetica" w:cs="Helvetica"/>
          <w:b/>
          <w:bCs/>
          <w:sz w:val="22"/>
          <w:szCs w:val="22"/>
          <w:lang w:val="en-GB"/>
        </w:rPr>
        <w:t>finalises</w:t>
      </w:r>
      <w:r w:rsidRPr="00B20D0C">
        <w:rPr>
          <w:rFonts w:ascii="Helvetica" w:hAnsi="Helvetica" w:cs="Helvetica"/>
          <w:b/>
          <w:bCs/>
          <w:sz w:val="22"/>
          <w:szCs w:val="22"/>
          <w:lang w:val="en-GB"/>
        </w:rPr>
        <w:t xml:space="preserve"> High-Level Road Map </w:t>
      </w:r>
    </w:p>
    <w:p w14:paraId="07BB8336" w14:textId="0D387846" w:rsidR="00B761C1" w:rsidRPr="00B20D0C" w:rsidRDefault="00670A7E" w:rsidP="00B761C1">
      <w:pPr>
        <w:spacing w:line="240" w:lineRule="auto"/>
        <w:jc w:val="center"/>
        <w:rPr>
          <w:rFonts w:ascii="Helvetica" w:hAnsi="Helvetica" w:cs="Helvetica"/>
          <w:i/>
          <w:iCs/>
          <w:sz w:val="22"/>
          <w:szCs w:val="22"/>
          <w:lang w:val="en-GB"/>
        </w:rPr>
      </w:pPr>
      <w:r w:rsidRPr="00B20D0C">
        <w:rPr>
          <w:rFonts w:ascii="Helvetica" w:hAnsi="Helvetica" w:cs="Helvetica"/>
          <w:i/>
          <w:iCs/>
          <w:sz w:val="22"/>
          <w:szCs w:val="22"/>
          <w:lang w:val="en-GB"/>
        </w:rPr>
        <w:t xml:space="preserve">The Committee’s report contains recommendations for </w:t>
      </w:r>
      <w:r w:rsidR="002B62A0" w:rsidRPr="00B20D0C">
        <w:rPr>
          <w:rFonts w:ascii="Helvetica" w:hAnsi="Helvetica" w:cs="Helvetica"/>
          <w:i/>
          <w:iCs/>
          <w:sz w:val="22"/>
          <w:szCs w:val="22"/>
          <w:lang w:val="en-GB"/>
        </w:rPr>
        <w:t xml:space="preserve">market </w:t>
      </w:r>
      <w:r w:rsidRPr="00B20D0C">
        <w:rPr>
          <w:rFonts w:ascii="Helvetica" w:hAnsi="Helvetica" w:cs="Helvetica"/>
          <w:i/>
          <w:iCs/>
          <w:sz w:val="22"/>
          <w:szCs w:val="22"/>
          <w:lang w:val="en-GB"/>
        </w:rPr>
        <w:t xml:space="preserve">participants in the EU and EEA </w:t>
      </w:r>
      <w:r w:rsidR="00B761C1" w:rsidRPr="00B20D0C">
        <w:rPr>
          <w:rFonts w:ascii="Helvetica" w:hAnsi="Helvetica" w:cs="Helvetica"/>
          <w:i/>
          <w:iCs/>
          <w:sz w:val="22"/>
          <w:szCs w:val="22"/>
          <w:lang w:val="en-GB"/>
        </w:rPr>
        <w:t xml:space="preserve">for </w:t>
      </w:r>
      <w:r w:rsidRPr="00B20D0C">
        <w:rPr>
          <w:rFonts w:ascii="Helvetica" w:hAnsi="Helvetica" w:cs="Helvetica"/>
          <w:i/>
          <w:iCs/>
          <w:sz w:val="22"/>
          <w:szCs w:val="22"/>
          <w:lang w:val="en-GB"/>
        </w:rPr>
        <w:t xml:space="preserve">transitioning to a shorter </w:t>
      </w:r>
      <w:r w:rsidR="00B761C1" w:rsidRPr="00B20D0C">
        <w:rPr>
          <w:rFonts w:ascii="Helvetica" w:hAnsi="Helvetica" w:cs="Helvetica"/>
          <w:i/>
          <w:iCs/>
          <w:sz w:val="22"/>
          <w:szCs w:val="22"/>
          <w:lang w:val="en-GB"/>
        </w:rPr>
        <w:t xml:space="preserve">settlement cycle </w:t>
      </w:r>
      <w:r w:rsidRPr="00B20D0C">
        <w:rPr>
          <w:rFonts w:ascii="Helvetica" w:hAnsi="Helvetica" w:cs="Helvetica"/>
          <w:i/>
          <w:iCs/>
          <w:sz w:val="22"/>
          <w:szCs w:val="22"/>
          <w:lang w:val="en-GB"/>
        </w:rPr>
        <w:t xml:space="preserve"> </w:t>
      </w:r>
    </w:p>
    <w:p w14:paraId="46668F70" w14:textId="10149A92" w:rsidR="00670A7E" w:rsidRPr="00B20D0C" w:rsidRDefault="00670A7E" w:rsidP="00B761C1">
      <w:pPr>
        <w:spacing w:line="240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 w:rsidRPr="00B20D0C">
        <w:rPr>
          <w:rFonts w:ascii="Helvetica" w:hAnsi="Helvetica" w:cs="Helvetica"/>
          <w:sz w:val="22"/>
          <w:szCs w:val="22"/>
          <w:lang w:val="en-GB"/>
        </w:rPr>
        <w:br/>
      </w:r>
      <w:r w:rsidR="004961B1" w:rsidRPr="00B20D0C">
        <w:rPr>
          <w:rFonts w:ascii="Helvetica" w:hAnsi="Helvetica" w:cs="Helvetica"/>
          <w:sz w:val="22"/>
          <w:szCs w:val="22"/>
          <w:lang w:val="en-GB"/>
        </w:rPr>
        <w:t xml:space="preserve">The EU T+1 Industry Committee has </w:t>
      </w:r>
      <w:r w:rsidR="00D21090" w:rsidRPr="00B20D0C">
        <w:rPr>
          <w:rFonts w:ascii="Helvetica" w:hAnsi="Helvetica" w:cs="Helvetica"/>
          <w:sz w:val="22"/>
          <w:szCs w:val="22"/>
          <w:lang w:val="en-GB"/>
        </w:rPr>
        <w:t xml:space="preserve">published </w:t>
      </w:r>
      <w:r w:rsidR="004961B1" w:rsidRPr="00B20D0C">
        <w:rPr>
          <w:rFonts w:ascii="Helvetica" w:hAnsi="Helvetica" w:cs="Helvetica"/>
          <w:sz w:val="22"/>
          <w:szCs w:val="22"/>
          <w:lang w:val="en-GB"/>
        </w:rPr>
        <w:t xml:space="preserve">its High-Level Road Map for </w:t>
      </w:r>
      <w:r w:rsidR="00D21090" w:rsidRPr="00B20D0C">
        <w:rPr>
          <w:rFonts w:ascii="Helvetica" w:hAnsi="Helvetica" w:cs="Helvetica"/>
          <w:sz w:val="22"/>
          <w:szCs w:val="22"/>
          <w:lang w:val="en-GB"/>
        </w:rPr>
        <w:t>the</w:t>
      </w:r>
      <w:r w:rsidR="002B62A0" w:rsidRPr="00B20D0C">
        <w:rPr>
          <w:rFonts w:ascii="Helvetica" w:hAnsi="Helvetica" w:cs="Helvetica"/>
          <w:sz w:val="22"/>
          <w:szCs w:val="22"/>
          <w:lang w:val="en-GB"/>
        </w:rPr>
        <w:t xml:space="preserve"> transition to a 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T+1 </w:t>
      </w:r>
      <w:r w:rsidR="004961B1" w:rsidRPr="00B20D0C">
        <w:rPr>
          <w:rFonts w:ascii="Helvetica" w:hAnsi="Helvetica" w:cs="Helvetica"/>
          <w:sz w:val="22"/>
          <w:szCs w:val="22"/>
          <w:lang w:val="en-GB"/>
        </w:rPr>
        <w:t xml:space="preserve">settlement cycle 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 xml:space="preserve">for securities </w:t>
      </w:r>
      <w:r w:rsidR="002B62A0" w:rsidRPr="00B20D0C">
        <w:rPr>
          <w:rFonts w:ascii="Helvetica" w:hAnsi="Helvetica" w:cs="Helvetica"/>
          <w:sz w:val="22"/>
          <w:szCs w:val="22"/>
          <w:lang w:val="en-GB"/>
        </w:rPr>
        <w:t>on 11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 October 2027</w:t>
      </w:r>
      <w:r w:rsidR="004961B1" w:rsidRPr="00B20D0C">
        <w:rPr>
          <w:rFonts w:ascii="Helvetica" w:hAnsi="Helvetica" w:cs="Helvetica"/>
          <w:sz w:val="22"/>
          <w:szCs w:val="22"/>
          <w:lang w:val="en-GB"/>
        </w:rPr>
        <w:t>.</w:t>
      </w:r>
      <w:r w:rsidR="00695BC9" w:rsidRPr="00B20D0C">
        <w:rPr>
          <w:rFonts w:ascii="Helvetica" w:hAnsi="Helvetica" w:cs="Helvetica"/>
          <w:sz w:val="22"/>
          <w:szCs w:val="22"/>
          <w:lang w:val="en-GB"/>
        </w:rPr>
        <w:t xml:space="preserve"> </w:t>
      </w:r>
    </w:p>
    <w:p w14:paraId="429E214D" w14:textId="7E2B53CA" w:rsidR="00670A7E" w:rsidRPr="00B20D0C" w:rsidRDefault="00D21090" w:rsidP="00670A7E">
      <w:pPr>
        <w:spacing w:line="240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 w:rsidRPr="00B20D0C">
        <w:rPr>
          <w:rFonts w:ascii="Helvetica" w:hAnsi="Helvetica" w:cs="Helvetica"/>
          <w:sz w:val="22"/>
          <w:szCs w:val="22"/>
          <w:lang w:val="en-GB"/>
        </w:rPr>
        <w:t xml:space="preserve">The roadmap contains </w:t>
      </w:r>
      <w:r w:rsidR="00670A7E" w:rsidRPr="00B20D0C">
        <w:rPr>
          <w:rFonts w:ascii="Helvetica" w:hAnsi="Helvetica" w:cs="Helvetica"/>
          <w:sz w:val="22"/>
          <w:szCs w:val="22"/>
          <w:lang w:val="en-GB"/>
        </w:rPr>
        <w:t xml:space="preserve">a set of recommendations developed collaboratively 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by association representatives and workstream leads from </w:t>
      </w:r>
      <w:r w:rsidR="005A55B2" w:rsidRPr="00B20D0C">
        <w:rPr>
          <w:rFonts w:ascii="Helvetica" w:hAnsi="Helvetica" w:cs="Helvetica"/>
          <w:sz w:val="22"/>
          <w:szCs w:val="22"/>
          <w:lang w:val="en-GB"/>
        </w:rPr>
        <w:t>various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 industry segments, and its technical workstreams, with broad industry representation. These non-legally binding </w:t>
      </w:r>
      <w:r w:rsidR="00670A7E" w:rsidRPr="00B20D0C">
        <w:rPr>
          <w:rFonts w:ascii="Helvetica" w:hAnsi="Helvetica" w:cs="Helvetica"/>
          <w:sz w:val="22"/>
          <w:szCs w:val="22"/>
          <w:lang w:val="en-GB"/>
        </w:rPr>
        <w:t xml:space="preserve">recommendations are designed to serve as a practical, expert-led framework to assist market participants in identifying and </w:t>
      </w:r>
      <w:r w:rsidR="00221ADE" w:rsidRPr="00B20D0C">
        <w:rPr>
          <w:rFonts w:ascii="Helvetica" w:hAnsi="Helvetica" w:cs="Helvetica"/>
          <w:sz w:val="22"/>
          <w:szCs w:val="22"/>
          <w:lang w:val="en-GB"/>
        </w:rPr>
        <w:t>addressing</w:t>
      </w:r>
      <w:r w:rsidR="00670A7E" w:rsidRPr="00B20D0C">
        <w:rPr>
          <w:rFonts w:ascii="Helvetica" w:hAnsi="Helvetica" w:cs="Helvetica"/>
          <w:sz w:val="22"/>
          <w:szCs w:val="22"/>
          <w:lang w:val="en-GB"/>
        </w:rPr>
        <w:t xml:space="preserve"> the most critical operational considerations and to support 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firms’ </w:t>
      </w:r>
      <w:r w:rsidR="00670A7E" w:rsidRPr="00B20D0C">
        <w:rPr>
          <w:rFonts w:ascii="Helvetica" w:hAnsi="Helvetica" w:cs="Helvetica"/>
          <w:sz w:val="22"/>
          <w:szCs w:val="22"/>
          <w:lang w:val="en-GB"/>
        </w:rPr>
        <w:t>preparations and budget allocations.</w:t>
      </w:r>
    </w:p>
    <w:p w14:paraId="5B1625D4" w14:textId="62297E04" w:rsidR="00670A7E" w:rsidRPr="00B20D0C" w:rsidRDefault="007079B4" w:rsidP="00B761C1">
      <w:pPr>
        <w:spacing w:line="240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 w:rsidRPr="00B20D0C">
        <w:rPr>
          <w:rFonts w:ascii="Helvetica" w:hAnsi="Helvetica" w:cs="Helvetica"/>
          <w:sz w:val="22"/>
          <w:szCs w:val="22"/>
          <w:lang w:val="en-GB"/>
        </w:rPr>
        <w:t>Today’s release marks the</w:t>
      </w:r>
      <w:r w:rsidR="00C83F67" w:rsidRPr="00B20D0C">
        <w:rPr>
          <w:rFonts w:ascii="Helvetica" w:hAnsi="Helvetica" w:cs="Helvetica"/>
          <w:sz w:val="22"/>
          <w:szCs w:val="22"/>
          <w:lang w:val="en-GB"/>
        </w:rPr>
        <w:t xml:space="preserve"> culmination of </w:t>
      </w:r>
      <w:r w:rsidR="00B20D0C" w:rsidRPr="00B20D0C">
        <w:rPr>
          <w:rFonts w:ascii="Helvetica" w:hAnsi="Helvetica" w:cs="Helvetica"/>
          <w:sz w:val="22"/>
          <w:szCs w:val="22"/>
          <w:lang w:val="en-GB"/>
        </w:rPr>
        <w:t>five</w:t>
      </w:r>
      <w:r w:rsidR="00C83F67" w:rsidRPr="00B20D0C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Pr="00B20D0C">
        <w:rPr>
          <w:rFonts w:ascii="Helvetica" w:hAnsi="Helvetica" w:cs="Helvetica"/>
          <w:sz w:val="22"/>
          <w:szCs w:val="22"/>
          <w:lang w:val="en-GB"/>
        </w:rPr>
        <w:t>months’</w:t>
      </w:r>
      <w:r w:rsidR="00C83F67" w:rsidRPr="00B20D0C">
        <w:rPr>
          <w:rFonts w:ascii="Helvetica" w:hAnsi="Helvetica" w:cs="Helvetica"/>
          <w:sz w:val="22"/>
          <w:szCs w:val="22"/>
          <w:lang w:val="en-GB"/>
        </w:rPr>
        <w:t xml:space="preserve"> work on the recomm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endations and the Industry Committee’s </w:t>
      </w:r>
      <w:r w:rsidR="009702B6" w:rsidRPr="00B20D0C">
        <w:rPr>
          <w:rFonts w:ascii="Helvetica" w:hAnsi="Helvetica" w:cs="Helvetica"/>
          <w:sz w:val="22"/>
          <w:szCs w:val="22"/>
          <w:lang w:val="en-GB"/>
        </w:rPr>
        <w:t xml:space="preserve">publication </w:t>
      </w:r>
      <w:r w:rsidRPr="00B20D0C">
        <w:rPr>
          <w:rFonts w:ascii="Helvetica" w:hAnsi="Helvetica" w:cs="Helvetica"/>
          <w:sz w:val="22"/>
          <w:szCs w:val="22"/>
          <w:lang w:val="en-GB"/>
        </w:rPr>
        <w:t>of the roadmap</w:t>
      </w:r>
      <w:r w:rsidR="009702B6" w:rsidRPr="00B20D0C">
        <w:rPr>
          <w:rFonts w:ascii="Helvetica" w:hAnsi="Helvetica" w:cs="Helvetica"/>
          <w:sz w:val="22"/>
          <w:szCs w:val="22"/>
          <w:lang w:val="en-GB"/>
        </w:rPr>
        <w:t>, which has also been shared with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 the </w:t>
      </w:r>
      <w:r w:rsidR="002056F2" w:rsidRPr="00B20D0C">
        <w:rPr>
          <w:rFonts w:ascii="Helvetica" w:hAnsi="Helvetica" w:cs="Helvetica"/>
          <w:sz w:val="22"/>
          <w:szCs w:val="22"/>
          <w:lang w:val="en-GB"/>
        </w:rPr>
        <w:t xml:space="preserve">EU </w:t>
      </w:r>
      <w:r w:rsidRPr="00B20D0C">
        <w:rPr>
          <w:rFonts w:ascii="Helvetica" w:hAnsi="Helvetica" w:cs="Helvetica"/>
          <w:sz w:val="22"/>
          <w:szCs w:val="22"/>
          <w:lang w:val="en-GB"/>
        </w:rPr>
        <w:t>T+1 Coordination Committee.</w:t>
      </w:r>
      <w:r w:rsidRPr="00B20D0C">
        <w:rPr>
          <w:rStyle w:val="EndnoteReference"/>
          <w:rFonts w:ascii="Helvetica" w:hAnsi="Helvetica" w:cs="Helvetica"/>
          <w:sz w:val="22"/>
          <w:szCs w:val="22"/>
          <w:lang w:val="en-GB"/>
        </w:rPr>
        <w:endnoteReference w:id="1"/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  </w:t>
      </w:r>
    </w:p>
    <w:p w14:paraId="4BBE9D82" w14:textId="797A97CC" w:rsidR="007079B4" w:rsidRPr="00B20D0C" w:rsidRDefault="007223B8" w:rsidP="00B761C1">
      <w:pPr>
        <w:spacing w:line="240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 w:rsidRPr="00B20D0C">
        <w:rPr>
          <w:rFonts w:ascii="Helvetica" w:hAnsi="Helvetica" w:cs="Helvetica"/>
          <w:sz w:val="22"/>
          <w:szCs w:val="22"/>
          <w:lang w:val="en-GB"/>
        </w:rPr>
        <w:t>The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>High</w:t>
      </w:r>
      <w:r w:rsidR="005A55B2" w:rsidRPr="00B20D0C">
        <w:rPr>
          <w:rFonts w:ascii="Helvetica" w:hAnsi="Helvetica" w:cs="Helvetica"/>
          <w:sz w:val="22"/>
          <w:szCs w:val="22"/>
          <w:lang w:val="en-GB"/>
        </w:rPr>
        <w:t>-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 xml:space="preserve">Level Road Map 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>is available for</w:t>
      </w:r>
      <w:r w:rsidR="007079B4" w:rsidRPr="00B20D0C">
        <w:rPr>
          <w:rFonts w:ascii="Helvetica" w:hAnsi="Helvetica" w:cs="Helvetica"/>
          <w:sz w:val="22"/>
          <w:szCs w:val="22"/>
          <w:lang w:val="en-GB"/>
        </w:rPr>
        <w:t xml:space="preserve"> download </w:t>
      </w:r>
      <w:r w:rsidR="002056F2" w:rsidRPr="00B20D0C">
        <w:rPr>
          <w:rFonts w:ascii="Helvetica" w:hAnsi="Helvetica" w:cs="Helvetica"/>
          <w:sz w:val="22"/>
          <w:szCs w:val="22"/>
          <w:lang w:val="en-GB"/>
        </w:rPr>
        <w:t>here</w:t>
      </w:r>
      <w:r w:rsidR="00BD43E5" w:rsidRPr="00B20D0C">
        <w:rPr>
          <w:rFonts w:ascii="Helvetica" w:hAnsi="Helvetica" w:cs="Helvetica"/>
          <w:sz w:val="22"/>
          <w:szCs w:val="22"/>
          <w:lang w:val="en-GB"/>
        </w:rPr>
        <w:t xml:space="preserve">: </w:t>
      </w:r>
      <w:hyperlink r:id="rId10" w:history="1">
        <w:r w:rsidR="00BD43E5" w:rsidRPr="00B20D0C">
          <w:rPr>
            <w:rStyle w:val="Hyperlink"/>
            <w:rFonts w:ascii="Helvetica" w:hAnsi="Helvetica" w:cs="Helvetica"/>
            <w:sz w:val="22"/>
            <w:szCs w:val="22"/>
            <w:lang w:val="en-GB"/>
          </w:rPr>
          <w:t>Shortening the settlement cycle to T+1 in the EU</w:t>
        </w:r>
      </w:hyperlink>
      <w:r w:rsidR="00BD43E5" w:rsidRPr="00B20D0C">
        <w:rPr>
          <w:rFonts w:ascii="Helvetica" w:hAnsi="Helvetica" w:cs="Helvetica"/>
          <w:sz w:val="22"/>
          <w:szCs w:val="22"/>
          <w:lang w:val="en-GB"/>
        </w:rPr>
        <w:t>,</w:t>
      </w:r>
      <w:r w:rsidR="007079B4" w:rsidRPr="00B20D0C">
        <w:rPr>
          <w:rFonts w:ascii="Helvetica" w:hAnsi="Helvetica" w:cs="Helvetica"/>
          <w:sz w:val="22"/>
          <w:szCs w:val="22"/>
          <w:lang w:val="en-GB"/>
        </w:rPr>
        <w:t xml:space="preserve"> and </w:t>
      </w:r>
      <w:r w:rsidR="301A0913" w:rsidRPr="00B20D0C">
        <w:rPr>
          <w:rFonts w:ascii="Helvetica" w:hAnsi="Helvetica" w:cs="Helvetica"/>
          <w:sz w:val="22"/>
          <w:szCs w:val="22"/>
          <w:lang w:val="en-GB"/>
        </w:rPr>
        <w:t xml:space="preserve">on </w:t>
      </w:r>
      <w:r w:rsidR="007079B4" w:rsidRPr="00B20D0C">
        <w:rPr>
          <w:rFonts w:ascii="Helvetica" w:hAnsi="Helvetica" w:cs="Helvetica"/>
          <w:sz w:val="22"/>
          <w:szCs w:val="22"/>
          <w:lang w:val="en-GB"/>
        </w:rPr>
        <w:t>the relevant industry associations’ websites.</w:t>
      </w:r>
    </w:p>
    <w:p w14:paraId="56ED8FEC" w14:textId="6F1E7600" w:rsidR="00BD7698" w:rsidRPr="00B20D0C" w:rsidRDefault="004E6F8A" w:rsidP="00695BC9">
      <w:pPr>
        <w:spacing w:line="240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 w:rsidRPr="00B20D0C">
        <w:rPr>
          <w:rFonts w:ascii="Helvetica" w:hAnsi="Helvetica" w:cs="Helvetica"/>
          <w:sz w:val="22"/>
          <w:szCs w:val="22"/>
          <w:lang w:val="en-GB"/>
        </w:rPr>
        <w:t>Giovanni Sabatini, independent chair of the EU T+1 Industry Committee</w:t>
      </w:r>
      <w:r w:rsidR="0094640C" w:rsidRPr="00B20D0C">
        <w:rPr>
          <w:rFonts w:ascii="Helvetica" w:hAnsi="Helvetica" w:cs="Helvetica"/>
          <w:sz w:val="22"/>
          <w:szCs w:val="22"/>
          <w:lang w:val="en-GB"/>
        </w:rPr>
        <w:t>,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 noted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 xml:space="preserve">: “Today’s 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publication of the </w:t>
      </w:r>
      <w:r w:rsidR="005F3D3C" w:rsidRPr="00B20D0C">
        <w:rPr>
          <w:rFonts w:ascii="Helvetica" w:hAnsi="Helvetica" w:cs="Helvetica"/>
          <w:sz w:val="22"/>
          <w:szCs w:val="22"/>
          <w:lang w:val="en-GB"/>
        </w:rPr>
        <w:t>High-Level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 Road Map and the recommendations included therein marks the </w:t>
      </w:r>
      <w:r w:rsidR="0094640C" w:rsidRPr="00B20D0C">
        <w:rPr>
          <w:rFonts w:ascii="Helvetica" w:hAnsi="Helvetica" w:cs="Helvetica"/>
          <w:sz w:val="22"/>
          <w:szCs w:val="22"/>
          <w:lang w:val="en-GB"/>
        </w:rPr>
        <w:t>kick-off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 of 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>a complex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 process to move 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 xml:space="preserve">EU and EEA markets </w:t>
      </w:r>
      <w:r w:rsidRPr="00B20D0C">
        <w:rPr>
          <w:rFonts w:ascii="Helvetica" w:hAnsi="Helvetica" w:cs="Helvetica"/>
          <w:sz w:val="22"/>
          <w:szCs w:val="22"/>
          <w:lang w:val="en-GB"/>
        </w:rPr>
        <w:t>to T+1 on the agreed date of 11 October 2027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>,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 xml:space="preserve">in coordination with </w:t>
      </w:r>
      <w:r w:rsidR="00983AEC" w:rsidRPr="00B20D0C">
        <w:rPr>
          <w:rFonts w:ascii="Helvetica" w:hAnsi="Helvetica" w:cs="Helvetica"/>
          <w:sz w:val="22"/>
          <w:szCs w:val="22"/>
          <w:lang w:val="en-GB"/>
        </w:rPr>
        <w:t xml:space="preserve">the 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>UK and Swi</w:t>
      </w:r>
      <w:r w:rsidR="002056F2" w:rsidRPr="00B20D0C">
        <w:rPr>
          <w:rFonts w:ascii="Helvetica" w:hAnsi="Helvetica" w:cs="Helvetica"/>
          <w:sz w:val="22"/>
          <w:szCs w:val="22"/>
          <w:lang w:val="en-GB"/>
        </w:rPr>
        <w:t>ss markets</w:t>
      </w:r>
      <w:r w:rsidRPr="00B20D0C">
        <w:rPr>
          <w:rFonts w:ascii="Helvetica" w:hAnsi="Helvetica" w:cs="Helvetica"/>
          <w:sz w:val="22"/>
          <w:szCs w:val="22"/>
          <w:lang w:val="en-GB"/>
        </w:rPr>
        <w:t>.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>We urge all market participants to review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 xml:space="preserve"> the recommendations, assess the impact on their systems and procedures and start planning how they want 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>to prepare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 xml:space="preserve">for </w:t>
      </w:r>
      <w:r w:rsidR="00B761C1" w:rsidRPr="00B20D0C">
        <w:rPr>
          <w:rFonts w:ascii="Helvetica" w:hAnsi="Helvetica" w:cs="Helvetica"/>
          <w:sz w:val="22"/>
          <w:szCs w:val="22"/>
          <w:lang w:val="en-GB"/>
        </w:rPr>
        <w:t>the transition to T+1”.</w:t>
      </w:r>
    </w:p>
    <w:p w14:paraId="4A79D467" w14:textId="17E7D0C4" w:rsidR="00B761C1" w:rsidRPr="00B20D0C" w:rsidRDefault="00B761C1" w:rsidP="00695BC9">
      <w:pPr>
        <w:spacing w:line="240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 w:rsidRPr="00B20D0C">
        <w:rPr>
          <w:rFonts w:ascii="Helvetica" w:hAnsi="Helvetica" w:cs="Helvetica"/>
          <w:sz w:val="22"/>
          <w:szCs w:val="22"/>
          <w:lang w:val="en-GB"/>
        </w:rPr>
        <w:t>Sabatini added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>: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 “</w:t>
      </w:r>
      <w:r w:rsidR="00695BC9" w:rsidRPr="00B20D0C">
        <w:rPr>
          <w:rFonts w:ascii="Helvetica" w:hAnsi="Helvetica" w:cs="Helvetica"/>
          <w:sz w:val="22"/>
          <w:szCs w:val="22"/>
          <w:lang w:val="en-GB"/>
        </w:rPr>
        <w:t xml:space="preserve">A key theme throughout this report is the imperative to enhance automation and 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 xml:space="preserve">eliminate </w:t>
      </w:r>
      <w:r w:rsidRPr="00B20D0C">
        <w:rPr>
          <w:rFonts w:ascii="Helvetica" w:hAnsi="Helvetica" w:cs="Helvetica"/>
          <w:sz w:val="22"/>
          <w:szCs w:val="22"/>
          <w:lang w:val="en-GB"/>
        </w:rPr>
        <w:t>manual interventions a</w:t>
      </w:r>
      <w:r w:rsidR="00695BC9" w:rsidRPr="00B20D0C">
        <w:rPr>
          <w:rFonts w:ascii="Helvetica" w:hAnsi="Helvetica" w:cs="Helvetica"/>
          <w:sz w:val="22"/>
          <w:szCs w:val="22"/>
          <w:lang w:val="en-GB"/>
        </w:rPr>
        <w:t>cross all stages of the post-trade lifecycle.</w:t>
      </w:r>
      <w:r w:rsidR="00BD7698" w:rsidRPr="00B20D0C">
        <w:rPr>
          <w:rFonts w:ascii="Helvetica" w:hAnsi="Helvetica" w:cs="Helvetica"/>
          <w:sz w:val="22"/>
          <w:szCs w:val="22"/>
          <w:lang w:val="en-GB"/>
        </w:rPr>
        <w:t>”</w:t>
      </w:r>
    </w:p>
    <w:p w14:paraId="3C93EE5C" w14:textId="6506A18B" w:rsidR="00421879" w:rsidRPr="00B20D0C" w:rsidRDefault="00BD7698" w:rsidP="00695BC9">
      <w:pPr>
        <w:spacing w:line="240" w:lineRule="auto"/>
        <w:jc w:val="both"/>
        <w:rPr>
          <w:rFonts w:ascii="Helvetica" w:hAnsi="Helvetica" w:cs="Helvetica"/>
          <w:sz w:val="22"/>
          <w:szCs w:val="22"/>
          <w:lang w:val="en-GB"/>
        </w:rPr>
      </w:pPr>
      <w:r w:rsidRPr="00B20D0C">
        <w:rPr>
          <w:rFonts w:ascii="Helvetica" w:hAnsi="Helvetica" w:cs="Helvetica"/>
          <w:sz w:val="22"/>
          <w:szCs w:val="22"/>
          <w:lang w:val="en-GB"/>
        </w:rPr>
        <w:t xml:space="preserve">The </w:t>
      </w:r>
      <w:r w:rsidR="002056F2" w:rsidRPr="00B20D0C">
        <w:rPr>
          <w:rFonts w:ascii="Helvetica" w:hAnsi="Helvetica" w:cs="Helvetica"/>
          <w:sz w:val="22"/>
          <w:szCs w:val="22"/>
          <w:lang w:val="en-GB"/>
        </w:rPr>
        <w:t xml:space="preserve">EU T+1 </w:t>
      </w:r>
      <w:r w:rsidRPr="00B20D0C">
        <w:rPr>
          <w:rFonts w:ascii="Helvetica" w:hAnsi="Helvetica" w:cs="Helvetica"/>
          <w:sz w:val="22"/>
          <w:szCs w:val="22"/>
          <w:lang w:val="en-GB"/>
        </w:rPr>
        <w:t>Industry Committee will host a launch event for market participants to discuss the recommendations</w:t>
      </w:r>
      <w:r w:rsidR="007223B8" w:rsidRPr="00B20D0C">
        <w:rPr>
          <w:rFonts w:ascii="Helvetica" w:hAnsi="Helvetica" w:cs="Helvetica"/>
          <w:sz w:val="22"/>
          <w:szCs w:val="22"/>
          <w:lang w:val="en-GB"/>
        </w:rPr>
        <w:t xml:space="preserve"> on </w:t>
      </w:r>
      <w:r w:rsidR="003472C2" w:rsidRPr="00B20D0C">
        <w:rPr>
          <w:rFonts w:ascii="Helvetica" w:hAnsi="Helvetica" w:cs="Helvetica"/>
          <w:sz w:val="22"/>
          <w:szCs w:val="22"/>
          <w:lang w:val="en-GB"/>
        </w:rPr>
        <w:t xml:space="preserve">3 </w:t>
      </w:r>
      <w:r w:rsidR="007223B8" w:rsidRPr="00B20D0C">
        <w:rPr>
          <w:rFonts w:ascii="Helvetica" w:hAnsi="Helvetica" w:cs="Helvetica"/>
          <w:sz w:val="22"/>
          <w:szCs w:val="22"/>
          <w:lang w:val="en-GB"/>
        </w:rPr>
        <w:t>July 2025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. </w:t>
      </w:r>
      <w:r w:rsidR="00461D6C" w:rsidRPr="00B20D0C">
        <w:rPr>
          <w:rFonts w:ascii="Helvetica" w:hAnsi="Helvetica" w:cs="Helvetica"/>
          <w:sz w:val="22"/>
          <w:szCs w:val="22"/>
          <w:lang w:val="en-GB"/>
        </w:rPr>
        <w:t>R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egister </w:t>
      </w:r>
      <w:r w:rsidR="003472C2" w:rsidRPr="00B20D0C">
        <w:rPr>
          <w:rFonts w:ascii="Helvetica" w:hAnsi="Helvetica" w:cs="Helvetica"/>
          <w:sz w:val="22"/>
          <w:szCs w:val="22"/>
          <w:lang w:val="en-GB"/>
        </w:rPr>
        <w:t xml:space="preserve">to attend </w:t>
      </w:r>
      <w:r w:rsidRPr="00B20D0C">
        <w:rPr>
          <w:rFonts w:ascii="Helvetica" w:hAnsi="Helvetica" w:cs="Helvetica"/>
          <w:sz w:val="22"/>
          <w:szCs w:val="22"/>
          <w:lang w:val="en-GB"/>
        </w:rPr>
        <w:t>the launch event</w:t>
      </w:r>
      <w:r w:rsidR="0094640C" w:rsidRPr="00B20D0C">
        <w:rPr>
          <w:rFonts w:ascii="Helvetica" w:hAnsi="Helvetica" w:cs="Helvetica"/>
          <w:sz w:val="22"/>
          <w:szCs w:val="22"/>
          <w:lang w:val="en-GB"/>
        </w:rPr>
        <w:t xml:space="preserve"> virtually</w:t>
      </w:r>
      <w:r w:rsidR="00461D6C" w:rsidRPr="00B20D0C">
        <w:rPr>
          <w:rFonts w:ascii="Helvetica" w:hAnsi="Helvetica" w:cs="Helvetica"/>
          <w:sz w:val="22"/>
          <w:szCs w:val="22"/>
          <w:lang w:val="en-GB"/>
        </w:rPr>
        <w:t xml:space="preserve"> here</w:t>
      </w:r>
      <w:r w:rsidRPr="00B20D0C">
        <w:rPr>
          <w:rFonts w:ascii="Helvetica" w:hAnsi="Helvetica" w:cs="Helvetica"/>
          <w:sz w:val="22"/>
          <w:szCs w:val="22"/>
          <w:lang w:val="en-GB"/>
        </w:rPr>
        <w:t xml:space="preserve">: </w:t>
      </w:r>
      <w:hyperlink r:id="rId11" w:history="1">
        <w:r w:rsidR="005F3D3C" w:rsidRPr="00B20D0C">
          <w:rPr>
            <w:rStyle w:val="Hyperlink"/>
            <w:rFonts w:ascii="Helvetica" w:hAnsi="Helvetica" w:cs="Helvetica"/>
            <w:sz w:val="22"/>
            <w:szCs w:val="22"/>
            <w:lang w:val="en-US"/>
          </w:rPr>
          <w:t>http://bit.ly/4nqBQhg</w:t>
        </w:r>
      </w:hyperlink>
    </w:p>
    <w:p w14:paraId="5D6B10C6" w14:textId="0FB3E116" w:rsidR="00B761C1" w:rsidRPr="00B20D0C" w:rsidRDefault="00B761C1" w:rsidP="00695BC9">
      <w:pPr>
        <w:spacing w:line="240" w:lineRule="auto"/>
        <w:jc w:val="both"/>
        <w:rPr>
          <w:rFonts w:ascii="Helvetica" w:hAnsi="Helvetica" w:cs="Helvetica"/>
          <w:sz w:val="22"/>
          <w:szCs w:val="22"/>
          <w:lang w:val="en-GB"/>
        </w:rPr>
      </w:pPr>
    </w:p>
    <w:sectPr w:rsidR="00B761C1" w:rsidRPr="00B20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200D" w14:textId="77777777" w:rsidR="005F2F9F" w:rsidRDefault="005F2F9F" w:rsidP="007079B4">
      <w:pPr>
        <w:spacing w:after="0" w:line="240" w:lineRule="auto"/>
      </w:pPr>
      <w:r>
        <w:separator/>
      </w:r>
    </w:p>
  </w:endnote>
  <w:endnote w:type="continuationSeparator" w:id="0">
    <w:p w14:paraId="6EB5CA72" w14:textId="77777777" w:rsidR="005F2F9F" w:rsidRDefault="005F2F9F" w:rsidP="007079B4">
      <w:pPr>
        <w:spacing w:after="0" w:line="240" w:lineRule="auto"/>
      </w:pPr>
      <w:r>
        <w:continuationSeparator/>
      </w:r>
    </w:p>
  </w:endnote>
  <w:endnote w:id="1">
    <w:p w14:paraId="6F1BE83B" w14:textId="0888DF03" w:rsidR="004961B1" w:rsidRPr="00B20D0C" w:rsidRDefault="00B20D0C">
      <w:pPr>
        <w:rPr>
          <w:rFonts w:ascii="Helvetica" w:hAnsi="Helvetica" w:cs="Helvetica"/>
        </w:rPr>
      </w:pPr>
      <w:r w:rsidRPr="00B20D0C">
        <w:rPr>
          <w:rStyle w:val="EndnoteReference"/>
          <w:rFonts w:ascii="Helvetica" w:hAnsi="Helvetica" w:cs="Helvetica"/>
          <w:sz w:val="22"/>
          <w:szCs w:val="22"/>
          <w:lang w:val="en-GB"/>
        </w:rPr>
        <w:endnoteRef/>
      </w:r>
      <w:r w:rsidR="009702B6" w:rsidRPr="00B20D0C">
        <w:rPr>
          <w:rFonts w:ascii="Helvetica" w:hAnsi="Helvetica" w:cs="Helvetica"/>
          <w:sz w:val="20"/>
          <w:szCs w:val="20"/>
          <w:lang w:val="en-GB"/>
        </w:rPr>
        <w:t xml:space="preserve">For more details on the EU T+1 governance structure, please visit </w:t>
      </w:r>
      <w:r w:rsidR="00BD43E5" w:rsidRPr="00B20D0C">
        <w:rPr>
          <w:rFonts w:ascii="Helvetica" w:hAnsi="Helvetica" w:cs="Helvetica"/>
          <w:sz w:val="20"/>
          <w:szCs w:val="20"/>
          <w:lang w:val="en-GB"/>
        </w:rPr>
        <w:t xml:space="preserve">this webpage: </w:t>
      </w:r>
      <w:hyperlink r:id="rId1" w:history="1">
        <w:r w:rsidR="00BD43E5" w:rsidRPr="00B20D0C">
          <w:rPr>
            <w:rStyle w:val="Hyperlink"/>
            <w:rFonts w:ascii="Helvetica" w:hAnsi="Helvetica" w:cs="Helvetica"/>
            <w:sz w:val="20"/>
            <w:szCs w:val="20"/>
            <w:lang w:val="en-GB"/>
          </w:rPr>
          <w:t>Shortening the settlement cycle to T+1 in the EU</w:t>
        </w:r>
      </w:hyperlink>
      <w:r w:rsidR="009702B6" w:rsidRPr="00B20D0C">
        <w:rPr>
          <w:rFonts w:ascii="Helvetica" w:hAnsi="Helvetica" w:cs="Helvetica"/>
          <w:sz w:val="20"/>
          <w:szCs w:val="20"/>
          <w:lang w:val="en-GB"/>
        </w:rPr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6CED" w14:textId="77777777" w:rsidR="005F2F9F" w:rsidRDefault="005F2F9F" w:rsidP="007079B4">
      <w:pPr>
        <w:spacing w:after="0" w:line="240" w:lineRule="auto"/>
      </w:pPr>
      <w:r>
        <w:separator/>
      </w:r>
    </w:p>
  </w:footnote>
  <w:footnote w:type="continuationSeparator" w:id="0">
    <w:p w14:paraId="645C44EA" w14:textId="77777777" w:rsidR="005F2F9F" w:rsidRDefault="005F2F9F" w:rsidP="00707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B1"/>
    <w:rsid w:val="00017916"/>
    <w:rsid w:val="000226D6"/>
    <w:rsid w:val="0003362A"/>
    <w:rsid w:val="00054D66"/>
    <w:rsid w:val="00072A1C"/>
    <w:rsid w:val="000E63DB"/>
    <w:rsid w:val="0015616A"/>
    <w:rsid w:val="002056F2"/>
    <w:rsid w:val="00221ADE"/>
    <w:rsid w:val="00260775"/>
    <w:rsid w:val="002B62A0"/>
    <w:rsid w:val="003472C2"/>
    <w:rsid w:val="0039584B"/>
    <w:rsid w:val="003E48DC"/>
    <w:rsid w:val="00421879"/>
    <w:rsid w:val="00461D6C"/>
    <w:rsid w:val="00480C0E"/>
    <w:rsid w:val="004961B1"/>
    <w:rsid w:val="004B0315"/>
    <w:rsid w:val="004D41A6"/>
    <w:rsid w:val="004E6F8A"/>
    <w:rsid w:val="005A55B2"/>
    <w:rsid w:val="005F23AA"/>
    <w:rsid w:val="005F2F9F"/>
    <w:rsid w:val="005F3D3C"/>
    <w:rsid w:val="00606270"/>
    <w:rsid w:val="00670A7E"/>
    <w:rsid w:val="006879F6"/>
    <w:rsid w:val="00692CD4"/>
    <w:rsid w:val="00695BC9"/>
    <w:rsid w:val="006F7665"/>
    <w:rsid w:val="007079B4"/>
    <w:rsid w:val="007223B8"/>
    <w:rsid w:val="0083327D"/>
    <w:rsid w:val="008B55FF"/>
    <w:rsid w:val="0094640C"/>
    <w:rsid w:val="009702B6"/>
    <w:rsid w:val="00983AEC"/>
    <w:rsid w:val="009C0E29"/>
    <w:rsid w:val="009D22CF"/>
    <w:rsid w:val="00A74260"/>
    <w:rsid w:val="00A81B38"/>
    <w:rsid w:val="00B20D0C"/>
    <w:rsid w:val="00B37708"/>
    <w:rsid w:val="00B455DB"/>
    <w:rsid w:val="00B52A93"/>
    <w:rsid w:val="00B761C1"/>
    <w:rsid w:val="00BD43E5"/>
    <w:rsid w:val="00BD7698"/>
    <w:rsid w:val="00C178C6"/>
    <w:rsid w:val="00C437B9"/>
    <w:rsid w:val="00C83F67"/>
    <w:rsid w:val="00C92C7C"/>
    <w:rsid w:val="00CC3CD8"/>
    <w:rsid w:val="00D21090"/>
    <w:rsid w:val="00E525DB"/>
    <w:rsid w:val="00F80FD5"/>
    <w:rsid w:val="00F81755"/>
    <w:rsid w:val="00FE4F1D"/>
    <w:rsid w:val="301A0913"/>
    <w:rsid w:val="42C1AE2E"/>
    <w:rsid w:val="5646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1F5BD"/>
  <w15:chartTrackingRefBased/>
  <w15:docId w15:val="{8B44E8AD-877A-4727-A7D8-2B97C1B9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1B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E6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3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63DB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079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79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79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64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4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43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7B9"/>
  </w:style>
  <w:style w:type="paragraph" w:styleId="Footer">
    <w:name w:val="footer"/>
    <w:basedOn w:val="Normal"/>
    <w:link w:val="FooterChar"/>
    <w:uiPriority w:val="99"/>
    <w:semiHidden/>
    <w:unhideWhenUsed/>
    <w:rsid w:val="00C43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t.ly/4nqBQh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sma.europa.eu/esmas-activities/markets-and-infrastructure/shortening-settlement-cycle-t1-e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ma.europa.eu/esmas-activities/markets-and-infrastructure/shortening-settlement-cycle-t1-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6B4B8A1202A4CB4AAA99B43A6458A" ma:contentTypeVersion="4" ma:contentTypeDescription="Create a new document." ma:contentTypeScope="" ma:versionID="468e9bcf8a42cfb14f75fc16a209a450">
  <xsd:schema xmlns:xsd="http://www.w3.org/2001/XMLSchema" xmlns:xs="http://www.w3.org/2001/XMLSchema" xmlns:p="http://schemas.microsoft.com/office/2006/metadata/properties" xmlns:ns2="0841e027-f6e6-446a-97ea-0fe68e7587fb" targetNamespace="http://schemas.microsoft.com/office/2006/metadata/properties" ma:root="true" ma:fieldsID="3fa2a3f2e49dd31a2645f62d76e34839" ns2:_="">
    <xsd:import namespace="0841e027-f6e6-446a-97ea-0fe68e758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1e027-f6e6-446a-97ea-0fe68e75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1FD0-8E04-45AA-9BAA-55CBC9795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1e027-f6e6-446a-97ea-0fe68e758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961D3-1FB7-4A01-A2F3-89F9A1BBA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0C003-25A2-43EB-9BD5-E2D0D9B73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6C6C33-9DA2-4BFC-AE18-03C3F7AD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Sabatini</dc:creator>
  <cp:keywords/>
  <dc:description/>
  <cp:lastModifiedBy>Kirsten Hyde</cp:lastModifiedBy>
  <cp:revision>2</cp:revision>
  <dcterms:created xsi:type="dcterms:W3CDTF">2025-06-30T16:14:00Z</dcterms:created>
  <dcterms:modified xsi:type="dcterms:W3CDTF">2025-06-30T16:14:00Z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1ad6dfd5-cab1-4b0a-9bbd-de77bdac13aa</vt:lpwstr>
  </property>
  <property fmtid="{D5CDD505-2E9C-101B-9397-08002B2CF9AE}" pid="3" name="MSIP_Label_2e1840fb-8939-4796-95d0-bc833736564d_Enabled">
    <vt:lpwstr>true</vt:lpwstr>
  </property>
  <property fmtid="{D5CDD505-2E9C-101B-9397-08002B2CF9AE}" pid="4" name="MSIP_Label_2e1840fb-8939-4796-95d0-bc833736564d_SetDate">
    <vt:lpwstr>2025-06-27T07:48:21Z</vt:lpwstr>
  </property>
  <property fmtid="{D5CDD505-2E9C-101B-9397-08002B2CF9AE}" pid="5" name="MSIP_Label_2e1840fb-8939-4796-95d0-bc833736564d_Method">
    <vt:lpwstr>Standard</vt:lpwstr>
  </property>
  <property fmtid="{D5CDD505-2E9C-101B-9397-08002B2CF9AE}" pid="6" name="MSIP_Label_2e1840fb-8939-4796-95d0-bc833736564d_Name">
    <vt:lpwstr>Confidential - Open Access</vt:lpwstr>
  </property>
  <property fmtid="{D5CDD505-2E9C-101B-9397-08002B2CF9AE}" pid="7" name="MSIP_Label_2e1840fb-8939-4796-95d0-bc833736564d_SiteId">
    <vt:lpwstr>513294a0-3e20-41b2-a970-6d30bf1546fa</vt:lpwstr>
  </property>
  <property fmtid="{D5CDD505-2E9C-101B-9397-08002B2CF9AE}" pid="8" name="MSIP_Label_2e1840fb-8939-4796-95d0-bc833736564d_ActionId">
    <vt:lpwstr>25323b0d-820d-42d6-bad4-d5c2d364209a</vt:lpwstr>
  </property>
  <property fmtid="{D5CDD505-2E9C-101B-9397-08002B2CF9AE}" pid="9" name="MSIP_Label_2e1840fb-8939-4796-95d0-bc833736564d_ContentBits">
    <vt:lpwstr>0</vt:lpwstr>
  </property>
  <property fmtid="{D5CDD505-2E9C-101B-9397-08002B2CF9AE}" pid="10" name="MSIP_Label_2e1840fb-8939-4796-95d0-bc833736564d_Tag">
    <vt:lpwstr>10, 3, 0, 1</vt:lpwstr>
  </property>
  <property fmtid="{D5CDD505-2E9C-101B-9397-08002B2CF9AE}" pid="11" name="ContentTypeId">
    <vt:lpwstr>0x0101001A96B4B8A1202A4CB4AAA99B43A6458A</vt:lpwstr>
  </property>
</Properties>
</file>